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68573B">
      <w:pPr>
        <w:pStyle w:val="2"/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春忙正当时！“耕”出致富新希望</w:t>
      </w:r>
    </w:p>
    <w:p w14:paraId="4A602422">
      <w:pPr>
        <w:pStyle w:val="2"/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 w14:paraId="488734CD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春回大地暖，农耕正当时</w:t>
      </w:r>
    </w:p>
    <w:p w14:paraId="4F1F94CD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眼下正是春耕春种的黄金时节</w:t>
      </w:r>
    </w:p>
    <w:p w14:paraId="020038F3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宿豫区的田间地头</w:t>
      </w:r>
    </w:p>
    <w:p w14:paraId="0DC2C246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处处是忙碌的身影</w:t>
      </w:r>
    </w:p>
    <w:p w14:paraId="4A0A806A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村民们抢抓农时、深耕细作</w:t>
      </w:r>
    </w:p>
    <w:p w14:paraId="51D5CFA7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大棚内绿意初萌、生机盎然</w:t>
      </w:r>
    </w:p>
    <w:p w14:paraId="7C5B521F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一幅“人勤春来早 奋进正当时”的</w:t>
      </w:r>
    </w:p>
    <w:p w14:paraId="65437A88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春耕画卷</w:t>
      </w:r>
    </w:p>
    <w:p w14:paraId="4DF15E22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63D339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走进下相街道一处蔬菜种植基地，一个个标准化大棚整齐排列，棚内暖意扑面而来，翠绿的蔬菜长势喜人。在黄瓜种植大棚里，工人们正有条不紊地在棚边套种毛豆，指尖翻飞间，一颗颗种子被细心播撒在土壤中。这种套种模式，是当地种植户摸索出的增收妙招，通过间作模式提高单位面积收益，让土地发挥出更多价值。</w:t>
      </w:r>
    </w:p>
    <w:p w14:paraId="4F6D927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1AE5C9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种植户叶红军说：“我目前承包了120余亩地，主要种植油麦菜、芹菜、生菜、黄瓜、豌豆、毛豆等蔬菜。现在是卖菜的淡季，却是种植的高峰期，种下的蔬菜差不多两个月就能上市。管理蔬菜时，要适当通风，这样能提高菜的品质。春天菜长得快，抓紧时间种下去，才能带来更大的利润。每天用工10人左右，每人工资80元一天，带动村民家门口就业，给他们增加一定的收入。”</w:t>
      </w:r>
    </w:p>
    <w:p w14:paraId="2A3903C9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1CF509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在陆集街道的一处蔬菜种植基地里，春耕热潮同样涌动。辣椒种植大棚内，工人们分工协作、默契配合，有的弯腰栽苗，有的扶正培土，动作娴熟利落，每一株辣椒苗都被小心翼翼地栽种在垄上，承载着丰收的希望。</w:t>
      </w:r>
    </w:p>
    <w:p w14:paraId="1B57E3E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D6534F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工人张翠珍一边栽辣椒，一边笑着说道：“我每天六点多就干活，主要负责摘芹菜、栽辣椒，家住得近，不用跑远路。一天能赚100元，既能照顾家里，又能增加收入，挺好的。”</w:t>
      </w:r>
    </w:p>
    <w:p w14:paraId="03B9FE1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1A8F42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农技人员正穿梭在大棚间仔细检查苗情</w:t>
      </w:r>
    </w:p>
    <w:p w14:paraId="2075BDC1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并叮嘱种植户刘斌</w:t>
      </w:r>
    </w:p>
    <w:p w14:paraId="31B05C7F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要注意控制棚内湿度</w:t>
      </w:r>
    </w:p>
    <w:p w14:paraId="1355DA9A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及时通风排湿</w:t>
      </w:r>
    </w:p>
    <w:p w14:paraId="5393CFAA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种植户刘斌说：“我们主要种植辣椒、茼蒿、芦蒿等品种，每天都会把新鲜蔬菜运到大市场销售，每年产值能达到400万元左右。管理上，有专业技术员上门指导，再加上自己有15年的种植经验，能有效提高蔬菜产量。现在正是种菜的黄金时间，关键要做好病虫害管理，预计五一前后，这批蔬菜就能上市。”</w:t>
      </w:r>
    </w:p>
    <w:p w14:paraId="67726C2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4156E8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目前，该基地一共种植了142亩地，建有160个大棚。除了传统的市场销售，还在阳光平台销售，平台价格平稳，能进一步提升经济效益，让产值再上一个台阶。目前基地有30余名工人，每人每天工资100元左右，实行日结，切实给当地老百姓带来了实实在在的收入，助力村民在家门口实现增收致富。</w:t>
      </w:r>
    </w:p>
    <w:p w14:paraId="3A7F2ED1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0" b="889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80CB3E">
      <w:pPr>
        <w:pStyle w:val="2"/>
        <w:keepNext w:val="0"/>
        <w:keepLines w:val="0"/>
        <w:widowControl/>
        <w:suppressLineNumbers w:val="0"/>
        <w:ind w:left="0" w:firstLine="420"/>
      </w:pPr>
      <w:r>
        <w:rPr>
          <w:color w:val="000000"/>
          <w:sz w:val="19"/>
          <w:szCs w:val="19"/>
        </w:rPr>
        <w:t>春耕忙种的同时，科学管理是丰产的关键。当前宿豫区设施蔬菜中，早春茬番茄、辣椒、茄子、黄瓜等正处于不同生长阶段，种植户需对照苗情分类管理：壮苗及时放风、弱苗少通风补生根肥、徒长苗控温控水；同时加强温湿度调控，做好多层覆盖防骤降，合理浇水排湿；强化病虫害绿色防控，借助防虫网、色板等物理手段，科学用药；紧盯预警，防范倒春寒、大风等灾害，加固大棚、做好保温加温。</w:t>
      </w:r>
    </w:p>
    <w:p w14:paraId="49AAF8C2">
      <w:pPr>
        <w:pStyle w:val="2"/>
        <w:keepNext w:val="0"/>
        <w:keepLines w:val="0"/>
        <w:widowControl/>
        <w:suppressLineNumbers w:val="0"/>
        <w:spacing w:before="192" w:beforeAutospacing="0"/>
        <w:jc w:val="center"/>
      </w:pPr>
      <w:r>
        <w:rPr>
          <w:color w:val="000000"/>
          <w:sz w:val="19"/>
          <w:szCs w:val="19"/>
        </w:rPr>
        <w:t>人勤不负好春光，春耕播种正当时</w:t>
      </w:r>
    </w:p>
    <w:p w14:paraId="2101FB37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一个个忙碌的身影</w:t>
      </w:r>
    </w:p>
    <w:p w14:paraId="044EC51F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一座座育满希望的大棚</w:t>
      </w:r>
    </w:p>
    <w:p w14:paraId="5F1E0FF7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不仅承载着农户们的致富梦想</w:t>
      </w:r>
    </w:p>
    <w:p w14:paraId="5F62BBCA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更勾勒出宿豫区特色农业</w:t>
      </w:r>
    </w:p>
    <w:p w14:paraId="7C168478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高质量发展的生动图景</w:t>
      </w:r>
      <w:bookmarkStart w:id="0" w:name="_GoBack"/>
      <w:bookmarkEnd w:id="0"/>
    </w:p>
    <w:p w14:paraId="6B7BE076">
      <w:pPr>
        <w:pStyle w:val="2"/>
        <w:keepNext w:val="0"/>
        <w:keepLines w:val="0"/>
        <w:widowControl/>
        <w:suppressLineNumbers w:val="0"/>
        <w:jc w:val="center"/>
      </w:pPr>
      <w:r>
        <w:rPr>
          <w:color w:val="000000"/>
          <w:sz w:val="19"/>
          <w:szCs w:val="19"/>
        </w:rPr>
        <w:t>奏响了乡村振兴的春耕乐章</w:t>
      </w:r>
    </w:p>
    <w:p w14:paraId="6C14E0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" w:lineRule="atLeast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</w:rPr>
        <w:t>编辑：汪文</w:t>
      </w:r>
    </w:p>
    <w:p w14:paraId="59F7FA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</w:rPr>
        <w:t>审核：丁大咏 李思花</w:t>
      </w:r>
    </w:p>
    <w:p w14:paraId="7DF946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" w:lineRule="atLeast"/>
        <w:ind w:left="0" w:right="0" w:firstLine="0"/>
        <w:jc w:val="both"/>
        <w:rPr>
          <w:rFonts w:hint="eastAsia" w:ascii="Arial" w:hAnsi="Arial" w:eastAsia="宋体" w:cs="Arial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  <w:lang w:val="en-US" w:eastAsia="zh-CN"/>
        </w:rPr>
        <w:t xml:space="preserve">                  </w:t>
      </w:r>
    </w:p>
    <w:p w14:paraId="1C607C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" w:lineRule="atLeast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000000"/>
          <w:spacing w:val="7"/>
          <w:sz w:val="20"/>
          <w:szCs w:val="2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7"/>
          <w:sz w:val="19"/>
          <w:szCs w:val="19"/>
          <w:bdr w:val="none" w:color="auto" w:sz="0" w:space="0"/>
          <w:shd w:val="clear" w:fill="FFFFFF"/>
        </w:rPr>
        <w:t>终审：吴亚明</w:t>
      </w:r>
    </w:p>
    <w:p w14:paraId="034C2C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43107"/>
    <w:rsid w:val="08C43471"/>
    <w:rsid w:val="08D80C1E"/>
    <w:rsid w:val="273A716C"/>
    <w:rsid w:val="2D12214D"/>
    <w:rsid w:val="384F4255"/>
    <w:rsid w:val="3C7C10C8"/>
    <w:rsid w:val="60743107"/>
    <w:rsid w:val="688B0A2A"/>
    <w:rsid w:val="70B3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2026-03-27T07:44:00Z</dcterms:created>
  <dc:creator>e ll a</dc:creator>
  <cp:lastModifiedBy>e ll a</cp:lastModifiedBy>
  <dcterms:modified xsi:type="dcterms:W3CDTF">2026-03-27T07:53:00Z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3D611FB71E034402A860FCB30D5205BC_13</vt:lpwstr>
  </property>
  <property fmtid="{D5CDD505-2E9C-101B-9397-08002B2CF9AE}" pid="4" name="KSOTemplateDocerSaveRecord">
    <vt:lpwstr>eyJoZGlkIjoiMWJhMWUyNjU0N2U0MWVjZjM2MWI0YWMyOGM4MjA1Y2UiLCJ1c2VySWQiOiIzODk0NjU2MjcifQ==</vt:lpwstr>
  </property>
</Properties>
</file>